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天津市文学艺术界联合会</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天津市文学艺术界联合会是党和政府联系全市文艺工作者的桥梁和纽带，履行团结引导、联络协调、管理服务、自律维权的职能。宗旨是:高举中国特色社会主义伟大旗帜, 以马克思列宁主义、毛泽东思想、邓小平理论、“三个代表”重要思想、科学发展观、习近平新时代中国特色社会主义思想为指导，坚持社会主义先进文化前进方向，自觉承担起举旗帜、聚民心、育新人、兴文化、展形象的使命任务，带头践行社会主义核心价值观。坚持文艺为人民服务、为社会主义服务的方向和百花齐放、百家争鸣的方针，坚定不移走中国特色社会主义文艺发展道路和群团发展道路，遵守宪法和法律，团结、动员全市文艺工作者积极投身改革开放和社会主义现代化建设，增强“四个意识”、坚定“四个自信”、做到“两个维护”。继承弘扬中华优秀传统文化，不断激发文化创新创造活力，致力于繁荣天津文艺事业，为把天津建设成文化强市、为实现中华民族伟大复兴的中国梦而努力奋斗。</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天津市文学艺术界联合会内设6个职能处室。纳入天津市文学艺术界联合会2023年度部门决算编制范围的单位包括：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天津市文学艺术界联合会(本级)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1.天津市文学艺术界联合会2023年度政府性基金预算财政拨款收入支出决算表为空表。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2.天津市文学艺术界联合会2023年度国有资本经营预算财政拨款收入支出决算表为空表。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天津市文学艺术界联合会2023年度收入、支出决算总计</w:t>
      </w:r>
      <w:r>
        <w:rPr>
          <w:rFonts w:hint="eastAsia" w:ascii="Times New Roman" w:hAnsi="Times New Roman" w:eastAsia="仿宋_GB2312" w:cs="仿宋_GB2312"/>
          <w:sz w:val="30"/>
          <w:szCs w:val="30"/>
        </w:rPr>
        <w:t>32,267,051.41元，与2022年度相比，收、支总计各增加501,618.20元，增长1.58%，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：使用上年非财政拨款结转结余经费开展文化活动支出。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天津市文学艺术界联合会</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30,293,609.04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年度相比增加973,962.25元，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：宣传部拨入文化活动经费和申请的抚恤金增加。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29,855,276.00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98.55</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438,333.04元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1.45%。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天津市文学艺术界联合会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年度本年支出合计30,789,311.15元，与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年度相比增加1,097,320.31元，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宣传部要求举办的文化活动数量增加和申请的抚恤金增加。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29,328,722.02元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占95.26%；</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1,460,589.13元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占4.74%。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天津市文学艺术界联合会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29,855,276.00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年度相比，财政拨款收、支总计各增加1,185,348.18元，增长4.13</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离退休</w:t>
      </w:r>
      <w:r>
        <w:rPr>
          <w:rFonts w:ascii="Times New Roman" w:hAnsi="Times New Roman" w:eastAsia="仿宋_GB2312" w:cs="仿宋_GB2312"/>
          <w:sz w:val="30"/>
          <w:szCs w:val="30"/>
        </w:rPr>
        <w:t>人员去世</w:t>
      </w:r>
      <w:r>
        <w:rPr>
          <w:rFonts w:hint="eastAsia" w:ascii="Times New Roman" w:hAnsi="Times New Roman" w:eastAsia="仿宋_GB2312" w:cs="仿宋_GB2312"/>
          <w:sz w:val="30"/>
          <w:szCs w:val="30"/>
        </w:rPr>
        <w:t>，支付的抚恤金增加，同时文化活动不再受疫情影响，能够正常开展，支出的文化活动经费增加。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天津市文学艺术界联合会2023年度部门决算一般公共预算财政拨款支出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计29,855,276.00元，占本年支出合计的96.97%，与2022年度相比，一般公共预算财政拨款支出增加1,185,348.18元，增长4.13%，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：申请的抚恤金增加，同时宣传部安排的文化活动较多，用于文化活动方面的经费支出较多。</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29,855,276.00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一般公共服务支出14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449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占48.4</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%，文化旅游体育与传媒支出11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403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834.69元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占38.2</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%，社会保障和就业支出2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451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141.31元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占8.2</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%，卫生健康支出1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551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占5.2</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28,386,000.00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29,855,276.00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105.18%</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一般公共服务支出（类）群众团体事务（款）行政运行（项）年初预算为13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650,000.00元，支出决算为14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449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300.00元，完成年初预算的105.86%，决算数大于年初预算数的主要原因是年中追加人员经费预算。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2.文化旅游体育与传媒支出（类）文化和旅游（款）文化创作与保护（项）年初预算为10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621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元，支出决算10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863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858.69元，完成年初预算的102.29%，决算数大于年初预算数的主要原因是年中追加非参公事业编人员经费预算。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 文化旅游体育与传媒支出（类）其他文化旅游体育与传媒支出（款）其他文化旅游体育与传媒支出（项）年初预算为0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w:t>
      </w:r>
      <w:r>
        <w:rPr>
          <w:rFonts w:ascii="Times New Roman" w:hAnsi="Times New Roman" w:eastAsia="仿宋_GB2312" w:cs="仿宋_GB2312"/>
          <w:sz w:val="30"/>
          <w:szCs w:val="30"/>
        </w:rPr>
        <w:t>预算</w:t>
      </w:r>
      <w:r>
        <w:rPr>
          <w:rFonts w:hint="eastAsia" w:ascii="Times New Roman" w:hAnsi="Times New Roman" w:eastAsia="仿宋_GB2312" w:cs="仿宋_GB2312"/>
          <w:sz w:val="30"/>
          <w:szCs w:val="30"/>
        </w:rPr>
        <w:t>539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976</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元，支出决算539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976</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w:t>
      </w:r>
      <w:r>
        <w:rPr>
          <w:rFonts w:hint="eastAsia" w:ascii="Times New Roman" w:hAnsi="Times New Roman" w:eastAsia="仿宋_GB2312" w:cs="仿宋_GB2312"/>
          <w:sz w:val="30"/>
          <w:szCs w:val="30"/>
          <w:lang w:eastAsia="zh-CN"/>
        </w:rPr>
        <w:t>完成追加预算数的</w:t>
      </w:r>
      <w:r>
        <w:rPr>
          <w:rFonts w:hint="eastAsia" w:ascii="Times New Roman" w:hAnsi="Times New Roman" w:eastAsia="仿宋_GB2312" w:cs="仿宋_GB2312"/>
          <w:sz w:val="30"/>
          <w:szCs w:val="30"/>
          <w:lang w:val="en-US" w:eastAsia="zh-CN"/>
        </w:rPr>
        <w:t>100%，</w:t>
      </w:r>
      <w:r>
        <w:rPr>
          <w:rFonts w:hint="eastAsia" w:ascii="Times New Roman" w:hAnsi="Times New Roman" w:eastAsia="仿宋_GB2312" w:cs="仿宋_GB2312"/>
          <w:sz w:val="30"/>
          <w:szCs w:val="30"/>
        </w:rPr>
        <w:t>决算数等于追加预算数的主要原因是发放抚恤金。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4.社会保障和就业支出（类）行政事业单位养老支出（款）机关事业单位基本养老保险缴费支出（项）年初预算为1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701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141.31元，完成年初预算的94.07%，决算数小于年初预算数的主要原因是人员退休减少社保支出。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5.社会保障和就业支出（类）行政事业单位养老支出（款）机关事业单位职业年金缴费支出（项）年初预算为851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元,支出决算851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%，决算数等于年初预算数的主要原因是严格按照</w:t>
      </w:r>
      <w:r>
        <w:rPr>
          <w:rFonts w:ascii="Times New Roman" w:hAnsi="Times New Roman" w:eastAsia="仿宋_GB2312" w:cs="仿宋_GB2312"/>
          <w:sz w:val="30"/>
          <w:szCs w:val="30"/>
        </w:rPr>
        <w:t>预算执行支出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6.卫生健康支出（类）行政事业单位医疗（款）行政单位医疗（项）年初预算为683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元,支出决算671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元，完成年初预算的98.24%，决算数小于年初预算数的主要原因是人员退休，减少社保支出。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7.卫生健康支出（类）行政事业单位医疗（款）事业单位医疗（项）年初预算为493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元,支出决算493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%，决算数等于年初预算数的主要原因是严格按照</w:t>
      </w:r>
      <w:r>
        <w:rPr>
          <w:rFonts w:ascii="Times New Roman" w:hAnsi="Times New Roman" w:eastAsia="仿宋_GB2312" w:cs="仿宋_GB2312"/>
          <w:sz w:val="30"/>
          <w:szCs w:val="30"/>
        </w:rPr>
        <w:t>预算执行支出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8.卫生健康支出（类）行政事业单位医疗（款）公务员医疗补助（项）年初预算为119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元,支出决算119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元，完成年初预算的100%，决算数等于年初预算数的主要原因是严格按照</w:t>
      </w:r>
      <w:r>
        <w:rPr>
          <w:rFonts w:ascii="Times New Roman" w:hAnsi="Times New Roman" w:eastAsia="仿宋_GB2312" w:cs="仿宋_GB2312"/>
          <w:sz w:val="30"/>
          <w:szCs w:val="30"/>
        </w:rPr>
        <w:t>预算执行支出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9.卫生健康支出（类）行政事业单位医疗（款）其他行政事业单位医疗支出（项）年初预算为268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元,支出决算268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%，决算数等于年初预算数的主要原因是严格按照</w:t>
      </w:r>
      <w:r>
        <w:rPr>
          <w:rFonts w:ascii="Times New Roman" w:hAnsi="Times New Roman" w:eastAsia="仿宋_GB2312" w:cs="仿宋_GB2312"/>
          <w:sz w:val="30"/>
          <w:szCs w:val="30"/>
        </w:rPr>
        <w:t>预算执行支出</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天津市文学艺术界联合会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28,815,300.00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年度相比增加561,967.18元，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离退休</w:t>
      </w:r>
      <w:r>
        <w:rPr>
          <w:rFonts w:ascii="Times New Roman" w:hAnsi="Times New Roman" w:eastAsia="仿宋_GB2312" w:cs="仿宋_GB2312"/>
          <w:sz w:val="30"/>
          <w:szCs w:val="30"/>
        </w:rPr>
        <w:t>人员去世</w:t>
      </w:r>
      <w:r>
        <w:rPr>
          <w:rFonts w:hint="eastAsia" w:ascii="Times New Roman" w:hAnsi="Times New Roman" w:eastAsia="仿宋_GB2312" w:cs="仿宋_GB2312"/>
          <w:sz w:val="30"/>
          <w:szCs w:val="30"/>
        </w:rPr>
        <w:t>，支付的抚恤金增加。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24,871,300.00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主要包括基本工资、津贴补贴、奖金、住房公积金、离休费、退休费、社会保险缴费。</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3,944,000.00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主要包括办公费、印刷费、租赁费、物业管理费、取暖费、邮电费、水电费、工会经费、福利费、差旅费、其他交通费用等等.</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天津市文学艺术界联合会2023年度无政府性基金预算财政拨款收入、支出和结转结余。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天津市文学艺术界联合会2023年度无国有资本经营预算财政拨款收入、支出和结转结余。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10,600.00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3,400.00</w:t>
      </w:r>
      <w:r>
        <w:rPr>
          <w:rFonts w:hint="eastAsia" w:ascii="Times New Roman" w:hAnsi="Times New Roman" w:eastAsia="仿宋_GB2312" w:cs="仿宋_GB2312"/>
          <w:kern w:val="0"/>
          <w:sz w:val="30"/>
          <w:szCs w:val="30"/>
        </w:rPr>
        <w:t>元，完成预算的75.71</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严格控制“三公”经费，减少公车使用和公务接待。</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3,000.00</w:t>
      </w:r>
      <w:r>
        <w:rPr>
          <w:rFonts w:hint="eastAsia" w:ascii="Times New Roman" w:hAnsi="Times New Roman" w:eastAsia="仿宋_GB2312" w:cs="仿宋_GB2312"/>
          <w:kern w:val="0"/>
          <w:sz w:val="30"/>
          <w:szCs w:val="30"/>
        </w:rPr>
        <w:t>元，完成预算的76.92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的主要原因是：严格</w:t>
      </w:r>
      <w:r>
        <w:rPr>
          <w:rFonts w:ascii="Times New Roman" w:hAnsi="Times New Roman" w:eastAsia="仿宋_GB2312" w:cs="仿宋_GB2312"/>
          <w:kern w:val="0"/>
          <w:sz w:val="30"/>
          <w:szCs w:val="30"/>
        </w:rPr>
        <w:t>按照预算控制支出，</w:t>
      </w:r>
      <w:r>
        <w:rPr>
          <w:rFonts w:hint="eastAsia" w:ascii="Times New Roman" w:hAnsi="Times New Roman" w:eastAsia="仿宋_GB2312" w:cs="仿宋_GB2312"/>
          <w:sz w:val="30"/>
          <w:szCs w:val="30"/>
        </w:rPr>
        <w:t>减少公车使用。</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13,000.00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3,000.00</w:t>
      </w:r>
      <w:r>
        <w:rPr>
          <w:rFonts w:hint="eastAsia" w:ascii="Times New Roman" w:hAnsi="Times New Roman" w:eastAsia="仿宋_GB2312" w:cs="仿宋_GB2312"/>
          <w:kern w:val="0"/>
          <w:sz w:val="30"/>
          <w:szCs w:val="30"/>
        </w:rPr>
        <w:t>元，完成预算的76.92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的主要原因是：严格</w:t>
      </w:r>
      <w:r>
        <w:rPr>
          <w:rFonts w:ascii="Times New Roman" w:hAnsi="Times New Roman" w:eastAsia="仿宋_GB2312" w:cs="仿宋_GB2312"/>
          <w:kern w:val="0"/>
          <w:sz w:val="30"/>
          <w:szCs w:val="30"/>
        </w:rPr>
        <w:t>按照预算控制支出，</w:t>
      </w:r>
      <w:r>
        <w:rPr>
          <w:rFonts w:hint="eastAsia" w:ascii="Times New Roman" w:hAnsi="Times New Roman" w:eastAsia="仿宋_GB2312" w:cs="仿宋_GB2312"/>
          <w:sz w:val="30"/>
          <w:szCs w:val="30"/>
        </w:rPr>
        <w:t>减少公车使用。</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1,000.00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600.00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400.00</w:t>
      </w:r>
      <w:r>
        <w:rPr>
          <w:rFonts w:hint="eastAsia" w:ascii="Times New Roman" w:hAnsi="Times New Roman" w:eastAsia="仿宋_GB2312" w:cs="仿宋_GB2312"/>
          <w:kern w:val="0"/>
          <w:sz w:val="30"/>
          <w:szCs w:val="30"/>
        </w:rPr>
        <w:t>元，完成预算的60.0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lang w:eastAsia="zh-CN"/>
        </w:rPr>
        <w:t>厉行节约，落实过紧日子思想，</w:t>
      </w:r>
      <w:r>
        <w:rPr>
          <w:rFonts w:hint="eastAsia" w:ascii="Times New Roman" w:hAnsi="Times New Roman" w:eastAsia="仿宋_GB2312" w:cs="仿宋_GB2312"/>
          <w:sz w:val="30"/>
          <w:szCs w:val="30"/>
        </w:rPr>
        <w:t>减少公务接待</w:t>
      </w:r>
      <w:r>
        <w:rPr>
          <w:rFonts w:hint="eastAsia" w:ascii="Times New Roman" w:hAnsi="Times New Roman" w:eastAsia="仿宋_GB2312" w:cs="仿宋_GB2312"/>
          <w:sz w:val="30"/>
          <w:szCs w:val="30"/>
          <w:lang w:eastAsia="zh-CN"/>
        </w:rPr>
        <w:t>支出，</w:t>
      </w:r>
      <w:r>
        <w:rPr>
          <w:rFonts w:hint="eastAsia" w:ascii="Times New Roman" w:hAnsi="Times New Roman" w:eastAsia="仿宋_GB2312" w:cs="仿宋_GB2312"/>
          <w:kern w:val="0"/>
          <w:sz w:val="30"/>
          <w:szCs w:val="30"/>
        </w:rPr>
        <w:t>严格</w:t>
      </w:r>
      <w:r>
        <w:rPr>
          <w:rFonts w:ascii="Times New Roman" w:hAnsi="Times New Roman" w:eastAsia="仿宋_GB2312" w:cs="仿宋_GB2312"/>
          <w:kern w:val="0"/>
          <w:sz w:val="30"/>
          <w:szCs w:val="30"/>
        </w:rPr>
        <w:t>按照预算控制支出</w:t>
      </w:r>
      <w:r>
        <w:rPr>
          <w:rFonts w:hint="eastAsia" w:ascii="Times New Roman" w:hAnsi="Times New Roman" w:eastAsia="仿宋_GB2312" w:cs="仿宋_GB2312"/>
          <w:sz w:val="30"/>
          <w:szCs w:val="30"/>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14</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天津市文学艺术界联合会</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3,944,000.00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年增加56,400.00元，增长1.45</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租赁的办公用房面积重新测算后增加了，从而增加了办公用房租赁费及集中供暖费用。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天津市文学艺术界联合会</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1,273,310.98</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58,462.00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1,214,848.98</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1,273,310.98</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1,270,122.98</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99.75%</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spacing w:line="60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天津市文学艺术界联合会2023年度</w:t>
      </w:r>
      <w:r>
        <w:rPr>
          <w:rFonts w:ascii="Times New Roman" w:hAnsi="Times New Roman" w:eastAsia="仿宋_GB2312" w:cs="仿宋_GB2312"/>
          <w:sz w:val="30"/>
          <w:szCs w:val="30"/>
        </w:rPr>
        <w:t>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根据预算绩效管理要求，天津市文学艺术界联合会2023年度已对4个市级项目开展绩效自评，涉及金额1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039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976</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元，自评结果已随部门决算一并公开。</w:t>
      </w:r>
      <w:bookmarkStart w:id="0" w:name="_GoBack"/>
      <w:bookmarkEnd w:id="0"/>
      <w:r>
        <w:rPr>
          <w:rFonts w:hint="eastAsia" w:ascii="Times New Roman" w:hAnsi="Times New Roman" w:eastAsia="仿宋_GB2312" w:cs="仿宋_GB2312"/>
          <w:sz w:val="30"/>
          <w:szCs w:val="30"/>
        </w:rPr>
        <w:t>本</w:t>
      </w:r>
      <w:r>
        <w:rPr>
          <w:rFonts w:ascii="Times New Roman" w:hAnsi="Times New Roman" w:eastAsia="仿宋_GB2312" w:cs="仿宋_GB2312"/>
          <w:sz w:val="30"/>
          <w:szCs w:val="30"/>
        </w:rPr>
        <w:t>部门</w:t>
      </w:r>
      <w:r>
        <w:rPr>
          <w:rFonts w:hint="eastAsia" w:ascii="Times New Roman" w:hAnsi="Times New Roman" w:eastAsia="仿宋_GB2312" w:cs="仿宋_GB2312"/>
          <w:sz w:val="30"/>
          <w:szCs w:val="30"/>
        </w:rPr>
        <w:t>2023年度</w:t>
      </w:r>
      <w:r>
        <w:rPr>
          <w:rFonts w:ascii="Times New Roman" w:hAnsi="Times New Roman" w:eastAsia="仿宋_GB2312" w:cs="仿宋_GB2312"/>
          <w:sz w:val="30"/>
          <w:szCs w:val="30"/>
        </w:rPr>
        <w:t>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天津市文学艺术界联合会不属于乡、镇、街级单位，不涉及公开2023年度教育、医疗卫生、社会保障和就业、住房保障、涉农补贴等民生支出情况。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76519"/>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124DF"/>
    <w:rsid w:val="003227B2"/>
    <w:rsid w:val="00343F17"/>
    <w:rsid w:val="003536BE"/>
    <w:rsid w:val="003B25FB"/>
    <w:rsid w:val="00496402"/>
    <w:rsid w:val="004A482F"/>
    <w:rsid w:val="004F39BF"/>
    <w:rsid w:val="005062D7"/>
    <w:rsid w:val="005175E6"/>
    <w:rsid w:val="00525157"/>
    <w:rsid w:val="005349A2"/>
    <w:rsid w:val="00575537"/>
    <w:rsid w:val="00584E41"/>
    <w:rsid w:val="005D1367"/>
    <w:rsid w:val="005D3F56"/>
    <w:rsid w:val="00644758"/>
    <w:rsid w:val="00654D17"/>
    <w:rsid w:val="006623EC"/>
    <w:rsid w:val="006A094D"/>
    <w:rsid w:val="006D2409"/>
    <w:rsid w:val="006E65DB"/>
    <w:rsid w:val="00755B98"/>
    <w:rsid w:val="00776FF3"/>
    <w:rsid w:val="0078156E"/>
    <w:rsid w:val="00786E74"/>
    <w:rsid w:val="007D1285"/>
    <w:rsid w:val="007E49E1"/>
    <w:rsid w:val="007F6DA7"/>
    <w:rsid w:val="008174D5"/>
    <w:rsid w:val="00885126"/>
    <w:rsid w:val="0089698B"/>
    <w:rsid w:val="008D48A9"/>
    <w:rsid w:val="00941A30"/>
    <w:rsid w:val="00946968"/>
    <w:rsid w:val="00977DCC"/>
    <w:rsid w:val="009820CF"/>
    <w:rsid w:val="00982A8B"/>
    <w:rsid w:val="009A7ED3"/>
    <w:rsid w:val="009D74D7"/>
    <w:rsid w:val="00A57AE7"/>
    <w:rsid w:val="00AC4141"/>
    <w:rsid w:val="00AF71AE"/>
    <w:rsid w:val="00B33C70"/>
    <w:rsid w:val="00B53D8D"/>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87FD0"/>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6635D3B"/>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876</Words>
  <Characters>4995</Characters>
  <Lines>41</Lines>
  <Paragraphs>11</Paragraphs>
  <TotalTime>158</TotalTime>
  <ScaleCrop>false</ScaleCrop>
  <LinksUpToDate>false</LinksUpToDate>
  <CharactersWithSpaces>5860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2024-08-05T03:32:00Z</dcterms:created>
  <dc:creator>office</dc:creator>
  <cp:lastModifiedBy>Dell</cp:lastModifiedBy>
  <dcterms:modified xsi:type="dcterms:W3CDTF">2024-08-16T07:26:45Z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