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EB" w:rsidRDefault="00617FEB" w:rsidP="001579A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:rsidR="00047628" w:rsidRDefault="00445174" w:rsidP="001579A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</w:t>
      </w:r>
      <w:r w:rsidR="00047628" w:rsidRPr="00047628">
        <w:rPr>
          <w:rFonts w:eastAsia="黑体" w:hint="eastAsia"/>
          <w:w w:val="95"/>
          <w:sz w:val="44"/>
          <w:szCs w:val="44"/>
        </w:rPr>
        <w:t>文艺家服务中心</w:t>
      </w:r>
    </w:p>
    <w:p w:rsidR="001579AE" w:rsidRDefault="001579AE" w:rsidP="001579A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2021</w:t>
      </w:r>
      <w:r>
        <w:rPr>
          <w:rFonts w:eastAsia="黑体" w:hint="eastAsia"/>
          <w:w w:val="95"/>
          <w:sz w:val="44"/>
          <w:szCs w:val="44"/>
        </w:rPr>
        <w:t>年</w:t>
      </w:r>
      <w:r w:rsidR="00047628">
        <w:rPr>
          <w:rFonts w:eastAsia="黑体" w:hint="eastAsia"/>
          <w:w w:val="95"/>
          <w:sz w:val="44"/>
          <w:szCs w:val="44"/>
        </w:rPr>
        <w:t>单位</w:t>
      </w:r>
      <w:r>
        <w:rPr>
          <w:rFonts w:eastAsia="黑体" w:hint="eastAsia"/>
          <w:w w:val="95"/>
          <w:sz w:val="44"/>
          <w:szCs w:val="44"/>
        </w:rPr>
        <w:t>预算编制说明</w:t>
      </w:r>
    </w:p>
    <w:p w:rsidR="001579AE" w:rsidRDefault="001579AE" w:rsidP="001579AE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1579AE" w:rsidRDefault="001579AE" w:rsidP="001579A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="00047628">
        <w:rPr>
          <w:rFonts w:eastAsia="黑体" w:hint="eastAsia"/>
          <w:sz w:val="32"/>
          <w:szCs w:val="32"/>
        </w:rPr>
        <w:t>单位</w:t>
      </w:r>
      <w:r>
        <w:rPr>
          <w:rFonts w:eastAsia="黑体" w:hint="eastAsia"/>
          <w:sz w:val="32"/>
          <w:szCs w:val="32"/>
        </w:rPr>
        <w:t>主要职责</w:t>
      </w:r>
    </w:p>
    <w:p w:rsidR="001579AE" w:rsidRDefault="00445174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</w:t>
      </w:r>
      <w:r w:rsidR="00A81A4C">
        <w:rPr>
          <w:rFonts w:eastAsia="仿宋_GB2312" w:hint="eastAsia"/>
          <w:sz w:val="32"/>
          <w:szCs w:val="32"/>
        </w:rPr>
        <w:t>文艺家服务中心</w:t>
      </w:r>
      <w:r w:rsidR="001579AE">
        <w:rPr>
          <w:rFonts w:eastAsia="仿宋_GB2312" w:hint="eastAsia"/>
          <w:sz w:val="32"/>
          <w:szCs w:val="32"/>
        </w:rPr>
        <w:t>是天津市</w:t>
      </w:r>
      <w:r w:rsidR="00A81A4C">
        <w:rPr>
          <w:rFonts w:eastAsia="仿宋_GB2312" w:hint="eastAsia"/>
          <w:sz w:val="32"/>
          <w:szCs w:val="32"/>
        </w:rPr>
        <w:t>文学艺术界联合会新组建的下属公益一类事业单位</w:t>
      </w:r>
      <w:r w:rsidR="001579AE">
        <w:rPr>
          <w:rFonts w:eastAsia="仿宋_GB2312" w:hint="eastAsia"/>
          <w:sz w:val="32"/>
          <w:szCs w:val="32"/>
        </w:rPr>
        <w:t>，</w:t>
      </w:r>
      <w:r w:rsidR="00A81A4C">
        <w:rPr>
          <w:rFonts w:eastAsia="仿宋_GB2312" w:hint="eastAsia"/>
          <w:sz w:val="32"/>
          <w:szCs w:val="32"/>
        </w:rPr>
        <w:t>主要职责是组织承办各种文艺门类的作品展示和文学创作、培训、研讨交流等活动；负责开展各类文艺创作项目的策划、组织、出版、宣传等工作；开展惠民文化服务</w:t>
      </w:r>
      <w:r w:rsidR="001579AE">
        <w:rPr>
          <w:rFonts w:eastAsia="仿宋_GB2312" w:hint="eastAsia"/>
          <w:sz w:val="32"/>
          <w:szCs w:val="32"/>
        </w:rPr>
        <w:t>。</w:t>
      </w:r>
    </w:p>
    <w:p w:rsidR="001579AE" w:rsidRDefault="001579AE" w:rsidP="001579A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二、部门机构设置情况</w:t>
      </w:r>
    </w:p>
    <w:p w:rsidR="001579AE" w:rsidRDefault="00445174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</w:t>
      </w:r>
      <w:r w:rsidR="00A81A4C">
        <w:rPr>
          <w:rFonts w:eastAsia="仿宋_GB2312" w:hint="eastAsia"/>
          <w:sz w:val="32"/>
          <w:szCs w:val="32"/>
        </w:rPr>
        <w:t>文艺家服务中心</w:t>
      </w:r>
      <w:r w:rsidR="001579AE">
        <w:rPr>
          <w:rFonts w:eastAsia="仿宋_GB2312" w:hint="eastAsia"/>
          <w:sz w:val="32"/>
          <w:szCs w:val="32"/>
        </w:rPr>
        <w:t>内设</w:t>
      </w:r>
      <w:r w:rsidR="00A81A4C">
        <w:rPr>
          <w:rFonts w:eastAsia="仿宋_GB2312" w:hint="eastAsia"/>
          <w:sz w:val="32"/>
          <w:szCs w:val="32"/>
        </w:rPr>
        <w:t>3</w:t>
      </w:r>
      <w:r w:rsidR="001579AE">
        <w:rPr>
          <w:rFonts w:eastAsia="仿宋_GB2312" w:hint="eastAsia"/>
          <w:sz w:val="32"/>
          <w:szCs w:val="32"/>
        </w:rPr>
        <w:t>个职能处室</w:t>
      </w:r>
      <w:r w:rsidR="00487F73">
        <w:rPr>
          <w:rFonts w:eastAsia="仿宋_GB2312" w:hint="eastAsia"/>
          <w:sz w:val="32"/>
          <w:szCs w:val="32"/>
        </w:rPr>
        <w:t>,</w:t>
      </w:r>
      <w:r w:rsidR="00487F73">
        <w:rPr>
          <w:rFonts w:eastAsia="仿宋_GB2312" w:hint="eastAsia"/>
          <w:sz w:val="32"/>
          <w:szCs w:val="32"/>
        </w:rPr>
        <w:t>下辖</w:t>
      </w:r>
      <w:r w:rsidR="00487F73">
        <w:rPr>
          <w:rFonts w:eastAsia="仿宋_GB2312" w:hint="eastAsia"/>
          <w:sz w:val="32"/>
          <w:szCs w:val="32"/>
        </w:rPr>
        <w:t>0</w:t>
      </w:r>
      <w:r w:rsidR="00487F73">
        <w:rPr>
          <w:rFonts w:eastAsia="仿宋_GB2312" w:hint="eastAsia"/>
          <w:sz w:val="32"/>
          <w:szCs w:val="32"/>
        </w:rPr>
        <w:t>个预算单位</w:t>
      </w:r>
      <w:r w:rsidR="001579AE">
        <w:rPr>
          <w:rFonts w:eastAsia="仿宋_GB2312" w:hint="eastAsia"/>
          <w:sz w:val="32"/>
          <w:szCs w:val="32"/>
        </w:rPr>
        <w:t>。</w:t>
      </w:r>
    </w:p>
    <w:p w:rsidR="001579AE" w:rsidRDefault="001579AE" w:rsidP="001579A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三、部门预算草案编制情况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</w:t>
      </w:r>
      <w:r w:rsidR="00A81A4C">
        <w:rPr>
          <w:rFonts w:eastAsia="楷体_GB2312" w:hint="eastAsia"/>
          <w:b/>
          <w:sz w:val="32"/>
          <w:szCs w:val="32"/>
        </w:rPr>
        <w:t>单位</w:t>
      </w:r>
      <w:r>
        <w:rPr>
          <w:rFonts w:eastAsia="楷体_GB2312" w:hint="eastAsia"/>
          <w:b/>
          <w:sz w:val="32"/>
          <w:szCs w:val="32"/>
        </w:rPr>
        <w:t>收入预算情况说明</w:t>
      </w:r>
    </w:p>
    <w:p w:rsidR="001579AE" w:rsidRDefault="00A81A4C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</w:t>
      </w:r>
      <w:r w:rsidR="001579AE">
        <w:rPr>
          <w:rFonts w:eastAsia="仿宋_GB2312" w:hint="eastAsia"/>
          <w:sz w:val="32"/>
          <w:szCs w:val="32"/>
        </w:rPr>
        <w:t>收入预算</w:t>
      </w:r>
      <w:r>
        <w:rPr>
          <w:rFonts w:eastAsia="仿宋_GB2312" w:hint="eastAsia"/>
          <w:sz w:val="32"/>
          <w:szCs w:val="32"/>
        </w:rPr>
        <w:t>309.7</w:t>
      </w:r>
      <w:r w:rsidR="001579AE">
        <w:rPr>
          <w:rFonts w:eastAsia="仿宋_GB2312" w:hint="eastAsia"/>
          <w:sz w:val="32"/>
          <w:szCs w:val="32"/>
        </w:rPr>
        <w:t>万元，与</w:t>
      </w:r>
      <w:r w:rsidR="001579AE">
        <w:rPr>
          <w:rFonts w:eastAsia="仿宋_GB2312"/>
          <w:sz w:val="32"/>
          <w:szCs w:val="32"/>
        </w:rPr>
        <w:t>2020</w:t>
      </w:r>
      <w:r w:rsidR="001579AE">
        <w:rPr>
          <w:rFonts w:eastAsia="仿宋_GB2312" w:hint="eastAsia"/>
          <w:sz w:val="32"/>
          <w:szCs w:val="32"/>
        </w:rPr>
        <w:t>年预算相比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 w:hint="eastAsia"/>
          <w:sz w:val="32"/>
          <w:szCs w:val="32"/>
        </w:rPr>
        <w:t>309.7</w:t>
      </w:r>
      <w:r>
        <w:rPr>
          <w:rFonts w:eastAsia="仿宋_GB2312" w:hint="eastAsia"/>
          <w:sz w:val="32"/>
          <w:szCs w:val="32"/>
        </w:rPr>
        <w:t>万元</w:t>
      </w:r>
      <w:r w:rsidR="001579AE">
        <w:rPr>
          <w:rFonts w:eastAsia="仿宋_GB2312" w:hint="eastAsia"/>
          <w:sz w:val="32"/>
          <w:szCs w:val="32"/>
        </w:rPr>
        <w:t>。其中，本年收入合计</w:t>
      </w:r>
      <w:r>
        <w:rPr>
          <w:rFonts w:eastAsia="仿宋_GB2312" w:hint="eastAsia"/>
          <w:sz w:val="32"/>
          <w:szCs w:val="32"/>
        </w:rPr>
        <w:t>309.7</w:t>
      </w:r>
      <w:r w:rsidR="001579AE">
        <w:rPr>
          <w:rFonts w:eastAsia="仿宋_GB2312" w:hint="eastAsia"/>
          <w:sz w:val="32"/>
          <w:szCs w:val="32"/>
        </w:rPr>
        <w:t>万元，与</w:t>
      </w:r>
      <w:r w:rsidR="001579AE">
        <w:rPr>
          <w:rFonts w:eastAsia="仿宋_GB2312"/>
          <w:sz w:val="32"/>
          <w:szCs w:val="32"/>
        </w:rPr>
        <w:t>2020</w:t>
      </w:r>
      <w:r w:rsidR="001579AE">
        <w:rPr>
          <w:rFonts w:eastAsia="仿宋_GB2312" w:hint="eastAsia"/>
          <w:sz w:val="32"/>
          <w:szCs w:val="32"/>
        </w:rPr>
        <w:t>年预算相比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 w:hint="eastAsia"/>
          <w:sz w:val="32"/>
          <w:szCs w:val="32"/>
        </w:rPr>
        <w:t>309.7</w:t>
      </w:r>
      <w:r>
        <w:rPr>
          <w:rFonts w:eastAsia="仿宋_GB2312" w:hint="eastAsia"/>
          <w:sz w:val="32"/>
          <w:szCs w:val="32"/>
        </w:rPr>
        <w:t>万元</w:t>
      </w:r>
      <w:r w:rsidR="001579AE">
        <w:rPr>
          <w:rFonts w:eastAsia="仿宋_GB2312" w:hint="eastAsia"/>
          <w:sz w:val="32"/>
          <w:szCs w:val="32"/>
        </w:rPr>
        <w:t>，包括一般公共预算拨款收入</w:t>
      </w:r>
      <w:r w:rsidR="000C5685">
        <w:rPr>
          <w:rFonts w:eastAsia="仿宋_GB2312" w:hint="eastAsia"/>
          <w:sz w:val="32"/>
          <w:szCs w:val="32"/>
        </w:rPr>
        <w:t>309.7</w:t>
      </w:r>
      <w:r w:rsidR="001579AE">
        <w:rPr>
          <w:rFonts w:eastAsia="仿宋_GB2312" w:hint="eastAsia"/>
          <w:sz w:val="32"/>
          <w:szCs w:val="32"/>
        </w:rPr>
        <w:t>万元、政府性基金预算拨款收入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万元、国有资本经营预算拨款收入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万元、非同级财政拨款预算收入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万元、财政专户管理资金收入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万元、事业收入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万元、事业单位经营收入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万元、上级补助收入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万元、附属单位上缴收入</w:t>
      </w:r>
      <w:r w:rsidR="001579AE">
        <w:rPr>
          <w:rFonts w:eastAsia="仿宋_GB2312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万元、其他收入</w:t>
      </w:r>
      <w:r w:rsidR="000C5685">
        <w:rPr>
          <w:rFonts w:eastAsia="仿宋_GB2312" w:hint="eastAsia"/>
          <w:sz w:val="32"/>
          <w:szCs w:val="32"/>
        </w:rPr>
        <w:t>0</w:t>
      </w:r>
      <w:r w:rsidR="001579AE">
        <w:rPr>
          <w:rFonts w:eastAsia="仿宋_GB2312" w:hint="eastAsia"/>
          <w:sz w:val="32"/>
          <w:szCs w:val="32"/>
        </w:rPr>
        <w:t>万元；上年结转结余</w:t>
      </w:r>
      <w:r w:rsidR="000C5685">
        <w:rPr>
          <w:rFonts w:eastAsia="仿宋_GB2312" w:hint="eastAsia"/>
          <w:sz w:val="32"/>
          <w:szCs w:val="32"/>
        </w:rPr>
        <w:lastRenderedPageBreak/>
        <w:t>0</w:t>
      </w:r>
      <w:r w:rsidR="001579AE">
        <w:rPr>
          <w:rFonts w:eastAsia="仿宋_GB2312" w:hint="eastAsia"/>
          <w:sz w:val="32"/>
          <w:szCs w:val="32"/>
        </w:rPr>
        <w:t>万元。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（二）部门支出预算情况说明</w:t>
      </w:r>
    </w:p>
    <w:p w:rsidR="001579AE" w:rsidRDefault="000C5685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</w:t>
      </w:r>
      <w:r w:rsidR="001579AE">
        <w:rPr>
          <w:rFonts w:eastAsia="仿宋_GB2312" w:hint="eastAsia"/>
          <w:sz w:val="32"/>
          <w:szCs w:val="32"/>
        </w:rPr>
        <w:t>支出预算</w:t>
      </w:r>
      <w:r>
        <w:rPr>
          <w:rFonts w:eastAsia="仿宋_GB2312" w:hint="eastAsia"/>
          <w:sz w:val="32"/>
          <w:szCs w:val="32"/>
        </w:rPr>
        <w:t>309.7</w:t>
      </w:r>
      <w:r w:rsidR="001579AE">
        <w:rPr>
          <w:rFonts w:eastAsia="仿宋_GB2312" w:hint="eastAsia"/>
          <w:sz w:val="32"/>
          <w:szCs w:val="32"/>
        </w:rPr>
        <w:t>万元，与</w:t>
      </w:r>
      <w:r w:rsidR="001579AE">
        <w:rPr>
          <w:rFonts w:eastAsia="仿宋_GB2312"/>
          <w:sz w:val="32"/>
          <w:szCs w:val="32"/>
        </w:rPr>
        <w:t>2020</w:t>
      </w:r>
      <w:r w:rsidR="001579AE">
        <w:rPr>
          <w:rFonts w:eastAsia="仿宋_GB2312" w:hint="eastAsia"/>
          <w:sz w:val="32"/>
          <w:szCs w:val="32"/>
        </w:rPr>
        <w:t>年预算相比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 w:hint="eastAsia"/>
          <w:sz w:val="32"/>
          <w:szCs w:val="32"/>
        </w:rPr>
        <w:t>309.7</w:t>
      </w:r>
      <w:r w:rsidR="001579AE">
        <w:rPr>
          <w:rFonts w:eastAsia="仿宋_GB2312" w:hint="eastAsia"/>
          <w:sz w:val="32"/>
          <w:szCs w:val="32"/>
        </w:rPr>
        <w:t>万元，其中：</w:t>
      </w:r>
    </w:p>
    <w:p w:rsidR="001579AE" w:rsidRDefault="001579AE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文化旅游体育与传媒支出</w:t>
      </w:r>
      <w:r w:rsidR="000C5685">
        <w:rPr>
          <w:rFonts w:eastAsia="仿宋_GB2312" w:hint="eastAsia"/>
          <w:sz w:val="32"/>
          <w:szCs w:val="32"/>
        </w:rPr>
        <w:t>274.7</w:t>
      </w:r>
      <w:r>
        <w:rPr>
          <w:rFonts w:eastAsia="仿宋_GB2312" w:hint="eastAsia"/>
          <w:sz w:val="32"/>
          <w:szCs w:val="32"/>
        </w:rPr>
        <w:t>万元，主要用于单位</w:t>
      </w:r>
      <w:r w:rsidR="000C5685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基本支出</w:t>
      </w:r>
      <w:r w:rsidR="000C5685">
        <w:rPr>
          <w:rFonts w:eastAsia="仿宋_GB2312" w:hint="eastAsia"/>
          <w:sz w:val="32"/>
          <w:szCs w:val="32"/>
        </w:rPr>
        <w:t>和天津市文联文学作品创作及刊物发行项目支出</w:t>
      </w:r>
      <w:r>
        <w:rPr>
          <w:rFonts w:eastAsia="仿宋_GB2312" w:hint="eastAsia"/>
          <w:sz w:val="32"/>
          <w:szCs w:val="32"/>
        </w:rPr>
        <w:t>。其中天津市文联文学作品创作及刊物发行项目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万元。</w:t>
      </w:r>
    </w:p>
    <w:p w:rsidR="001579AE" w:rsidRDefault="001579AE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社会保障和就业支出</w:t>
      </w:r>
      <w:r w:rsidR="000C5685">
        <w:rPr>
          <w:rFonts w:eastAsia="仿宋_GB2312" w:hint="eastAsia"/>
          <w:sz w:val="32"/>
          <w:szCs w:val="32"/>
        </w:rPr>
        <w:t>23.2</w:t>
      </w:r>
      <w:r>
        <w:rPr>
          <w:rFonts w:eastAsia="仿宋_GB2312" w:hint="eastAsia"/>
          <w:sz w:val="32"/>
          <w:szCs w:val="32"/>
        </w:rPr>
        <w:t>万元，主要用于单位缴纳的基本养老保险等；</w:t>
      </w:r>
    </w:p>
    <w:p w:rsidR="001579AE" w:rsidRDefault="001579AE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卫生健康支出</w:t>
      </w:r>
      <w:r w:rsidR="000C5685">
        <w:rPr>
          <w:rFonts w:eastAsia="仿宋_GB2312" w:hint="eastAsia"/>
          <w:sz w:val="32"/>
          <w:szCs w:val="32"/>
        </w:rPr>
        <w:t>11.8</w:t>
      </w:r>
      <w:r>
        <w:rPr>
          <w:rFonts w:eastAsia="仿宋_GB2312" w:hint="eastAsia"/>
          <w:sz w:val="32"/>
          <w:szCs w:val="32"/>
        </w:rPr>
        <w:t>万元，主要用于单位缴纳的职工医疗保险等。</w:t>
      </w:r>
    </w:p>
    <w:p w:rsidR="001579AE" w:rsidRDefault="001579AE" w:rsidP="001579A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四、其他重要事项的情况说明</w:t>
      </w:r>
    </w:p>
    <w:p w:rsidR="001579AE" w:rsidRDefault="001579AE" w:rsidP="001579AE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（一）机关运行经费</w:t>
      </w:r>
    </w:p>
    <w:p w:rsidR="001579AE" w:rsidRDefault="001579AE" w:rsidP="001579AE">
      <w:pPr>
        <w:spacing w:line="560" w:lineRule="exact"/>
        <w:ind w:firstLineChars="200" w:firstLine="600"/>
        <w:rPr>
          <w:rFonts w:eastAsia="楷体_GB2312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>本</w:t>
      </w:r>
      <w:r w:rsidR="000C5685">
        <w:rPr>
          <w:rFonts w:ascii="仿宋_GB2312" w:eastAsia="仿宋_GB2312" w:hAnsi="仿宋" w:hint="eastAsia"/>
          <w:sz w:val="30"/>
          <w:szCs w:val="30"/>
        </w:rPr>
        <w:t>单位</w:t>
      </w:r>
      <w:r>
        <w:rPr>
          <w:rFonts w:ascii="仿宋_GB2312" w:eastAsia="仿宋_GB2312" w:hAnsi="仿宋" w:hint="eastAsia"/>
          <w:sz w:val="30"/>
          <w:szCs w:val="30"/>
        </w:rPr>
        <w:t>2021年安排的机关运行经费预算</w:t>
      </w:r>
      <w:r w:rsidR="000C5685">
        <w:rPr>
          <w:rFonts w:ascii="仿宋_GB2312" w:eastAsia="仿宋_GB2312" w:hAnsi="仿宋" w:hint="eastAsia"/>
          <w:sz w:val="30"/>
          <w:szCs w:val="30"/>
        </w:rPr>
        <w:t>80.8</w:t>
      </w:r>
      <w:r>
        <w:rPr>
          <w:rFonts w:ascii="仿宋_GB2312" w:eastAsia="仿宋_GB2312" w:hAnsi="仿宋" w:hint="eastAsia"/>
          <w:sz w:val="30"/>
          <w:szCs w:val="30"/>
        </w:rPr>
        <w:t>万元，包括办公费</w:t>
      </w:r>
      <w:r w:rsidR="000C5685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6万元、印刷费</w:t>
      </w:r>
      <w:r w:rsidR="000C5685"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万元、水费</w:t>
      </w:r>
      <w:r w:rsidR="000C5685">
        <w:rPr>
          <w:rFonts w:ascii="仿宋_GB2312" w:eastAsia="仿宋_GB2312" w:hAnsi="仿宋" w:hint="eastAsia"/>
          <w:sz w:val="30"/>
          <w:szCs w:val="30"/>
        </w:rPr>
        <w:t>0</w:t>
      </w:r>
      <w:r>
        <w:rPr>
          <w:rFonts w:ascii="仿宋_GB2312" w:eastAsia="仿宋_GB2312" w:hAnsi="仿宋" w:hint="eastAsia"/>
          <w:sz w:val="30"/>
          <w:szCs w:val="30"/>
        </w:rPr>
        <w:t>.6万元，邮电费</w:t>
      </w:r>
      <w:r w:rsidR="000C5685">
        <w:rPr>
          <w:rFonts w:ascii="仿宋_GB2312" w:eastAsia="仿宋_GB2312" w:hAnsi="仿宋" w:hint="eastAsia"/>
          <w:sz w:val="30"/>
          <w:szCs w:val="30"/>
        </w:rPr>
        <w:t>0.5</w:t>
      </w:r>
      <w:r>
        <w:rPr>
          <w:rFonts w:ascii="仿宋_GB2312" w:eastAsia="仿宋_GB2312" w:hAnsi="仿宋" w:hint="eastAsia"/>
          <w:sz w:val="30"/>
          <w:szCs w:val="30"/>
        </w:rPr>
        <w:t>万元、物业管理费</w:t>
      </w:r>
      <w:r w:rsidR="000C5685">
        <w:rPr>
          <w:rFonts w:ascii="仿宋_GB2312" w:eastAsia="仿宋_GB2312" w:hAnsi="仿宋" w:hint="eastAsia"/>
          <w:sz w:val="30"/>
          <w:szCs w:val="30"/>
        </w:rPr>
        <w:t>19.4</w:t>
      </w:r>
      <w:r>
        <w:rPr>
          <w:rFonts w:ascii="仿宋_GB2312" w:eastAsia="仿宋_GB2312" w:hAnsi="仿宋" w:hint="eastAsia"/>
          <w:sz w:val="30"/>
          <w:szCs w:val="30"/>
        </w:rPr>
        <w:t>万元、差旅费</w:t>
      </w:r>
      <w:r w:rsidR="000C5685"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万元、租赁费</w:t>
      </w:r>
      <w:r w:rsidR="000C5685">
        <w:rPr>
          <w:rFonts w:ascii="仿宋_GB2312" w:eastAsia="仿宋_GB2312" w:hAnsi="仿宋" w:hint="eastAsia"/>
          <w:sz w:val="30"/>
          <w:szCs w:val="30"/>
        </w:rPr>
        <w:t>7.5</w:t>
      </w:r>
      <w:r>
        <w:rPr>
          <w:rFonts w:ascii="仿宋_GB2312" w:eastAsia="仿宋_GB2312" w:hAnsi="仿宋" w:hint="eastAsia"/>
          <w:sz w:val="30"/>
          <w:szCs w:val="30"/>
        </w:rPr>
        <w:t>万元、培训费</w:t>
      </w:r>
      <w:r w:rsidR="000C5685">
        <w:rPr>
          <w:rFonts w:ascii="仿宋_GB2312" w:eastAsia="仿宋_GB2312" w:hAnsi="仿宋" w:hint="eastAsia"/>
          <w:sz w:val="30"/>
          <w:szCs w:val="30"/>
        </w:rPr>
        <w:t>0</w:t>
      </w:r>
      <w:r>
        <w:rPr>
          <w:rFonts w:ascii="仿宋_GB2312" w:eastAsia="仿宋_GB2312" w:hAnsi="仿宋" w:hint="eastAsia"/>
          <w:sz w:val="30"/>
          <w:szCs w:val="30"/>
        </w:rPr>
        <w:t>.2万元、公务接待费0.</w:t>
      </w:r>
      <w:r w:rsidR="000C5685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万元、劳务费</w:t>
      </w:r>
      <w:r w:rsidR="000C5685">
        <w:rPr>
          <w:rFonts w:ascii="仿宋_GB2312" w:eastAsia="仿宋_GB2312" w:hAnsi="仿宋" w:hint="eastAsia"/>
          <w:sz w:val="30"/>
          <w:szCs w:val="30"/>
        </w:rPr>
        <w:t>10</w:t>
      </w:r>
      <w:r>
        <w:rPr>
          <w:rFonts w:ascii="仿宋_GB2312" w:eastAsia="仿宋_GB2312" w:hAnsi="仿宋" w:hint="eastAsia"/>
          <w:sz w:val="30"/>
          <w:szCs w:val="30"/>
        </w:rPr>
        <w:t>万元、委托业务费</w:t>
      </w:r>
      <w:r w:rsidR="000C5685">
        <w:rPr>
          <w:rFonts w:ascii="仿宋_GB2312" w:eastAsia="仿宋_GB2312" w:hAnsi="仿宋" w:hint="eastAsia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万元、工会经费</w:t>
      </w:r>
      <w:r w:rsidR="000C5685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万元、福利费</w:t>
      </w:r>
      <w:r w:rsidR="000C5685">
        <w:rPr>
          <w:rFonts w:ascii="仿宋_GB2312" w:eastAsia="仿宋_GB2312" w:hAnsi="仿宋" w:hint="eastAsia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万元、其他交通费用</w:t>
      </w:r>
      <w:r w:rsidR="000C5685">
        <w:rPr>
          <w:rFonts w:ascii="仿宋_GB2312" w:eastAsia="仿宋_GB2312" w:hAnsi="仿宋" w:hint="eastAsia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万元（含公务用车运行维护费</w:t>
      </w:r>
      <w:r w:rsidR="000C5685">
        <w:rPr>
          <w:rFonts w:ascii="仿宋_GB2312" w:eastAsia="仿宋_GB2312" w:hAnsi="仿宋" w:hint="eastAsia"/>
          <w:sz w:val="30"/>
          <w:szCs w:val="30"/>
        </w:rPr>
        <w:t>0</w:t>
      </w:r>
      <w:r>
        <w:rPr>
          <w:rFonts w:ascii="仿宋_GB2312" w:eastAsia="仿宋_GB2312" w:hAnsi="仿宋" w:hint="eastAsia"/>
          <w:sz w:val="30"/>
          <w:szCs w:val="30"/>
        </w:rPr>
        <w:t>万元）、其他资本性支出</w:t>
      </w:r>
      <w:r w:rsidR="000C5685">
        <w:rPr>
          <w:rFonts w:ascii="仿宋_GB2312" w:eastAsia="仿宋_GB2312" w:hAnsi="仿宋" w:hint="eastAsia"/>
          <w:sz w:val="30"/>
          <w:szCs w:val="30"/>
        </w:rPr>
        <w:t>3.5</w:t>
      </w:r>
      <w:r>
        <w:rPr>
          <w:rFonts w:ascii="仿宋_GB2312" w:eastAsia="仿宋_GB2312" w:hAnsi="仿宋" w:hint="eastAsia"/>
          <w:sz w:val="30"/>
          <w:szCs w:val="30"/>
        </w:rPr>
        <w:t>万元。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（二）政府采购情况</w:t>
      </w:r>
    </w:p>
    <w:p w:rsidR="001579AE" w:rsidRDefault="001579AE" w:rsidP="001579AE">
      <w:pPr>
        <w:spacing w:line="560" w:lineRule="exact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本</w:t>
      </w:r>
      <w:r w:rsidR="000C5685"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年安排政府采购预算</w:t>
      </w:r>
      <w:r w:rsidR="000C5685">
        <w:rPr>
          <w:rFonts w:eastAsia="仿宋_GB2312" w:hint="eastAsia"/>
          <w:sz w:val="32"/>
          <w:szCs w:val="32"/>
        </w:rPr>
        <w:t>7.5</w:t>
      </w:r>
      <w:r>
        <w:rPr>
          <w:rFonts w:eastAsia="仿宋_GB2312" w:hint="eastAsia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其中：政府采购货物支出</w:t>
      </w:r>
      <w:r w:rsidR="000C5685">
        <w:rPr>
          <w:rFonts w:ascii="仿宋_GB2312" w:eastAsia="仿宋_GB2312" w:hAnsi="宋体" w:cs="仿宋_GB2312" w:hint="eastAsia"/>
          <w:color w:val="000000"/>
          <w:sz w:val="32"/>
          <w:szCs w:val="32"/>
        </w:rPr>
        <w:t>7.5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万元、政府采购工程支出</w:t>
      </w:r>
      <w:r w:rsidR="000C5685">
        <w:rPr>
          <w:rFonts w:ascii="仿宋_GB2312" w:eastAsia="仿宋_GB2312" w:hAnsi="宋体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万元、政府采购服务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支出</w:t>
      </w:r>
      <w:r w:rsidR="000C5685">
        <w:rPr>
          <w:rFonts w:ascii="仿宋_GB2312" w:eastAsia="仿宋_GB2312" w:hAnsi="宋体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万元。</w:t>
      </w:r>
      <w:r>
        <w:rPr>
          <w:rFonts w:eastAsia="仿宋_GB2312" w:hint="eastAsia"/>
          <w:color w:val="000000"/>
          <w:sz w:val="32"/>
          <w:szCs w:val="32"/>
        </w:rPr>
        <w:t>主要项目是：</w:t>
      </w:r>
      <w:r>
        <w:rPr>
          <w:rFonts w:ascii="仿宋_GB2312" w:eastAsia="仿宋_GB2312" w:hint="eastAsia"/>
          <w:color w:val="000000"/>
          <w:sz w:val="30"/>
          <w:szCs w:val="30"/>
        </w:rPr>
        <w:t>采购计算机、</w:t>
      </w:r>
      <w:r w:rsidR="000C5685">
        <w:rPr>
          <w:rFonts w:ascii="仿宋_GB2312" w:eastAsia="仿宋_GB2312" w:hint="eastAsia"/>
          <w:color w:val="000000"/>
          <w:sz w:val="30"/>
          <w:szCs w:val="30"/>
        </w:rPr>
        <w:t>多功能一体</w:t>
      </w:r>
      <w:r>
        <w:rPr>
          <w:rFonts w:ascii="仿宋_GB2312" w:eastAsia="仿宋_GB2312" w:hint="eastAsia"/>
          <w:color w:val="000000"/>
          <w:sz w:val="30"/>
          <w:szCs w:val="30"/>
        </w:rPr>
        <w:t>机等办公设备项目</w:t>
      </w:r>
      <w:r w:rsidR="000C5685">
        <w:rPr>
          <w:rFonts w:ascii="仿宋_GB2312" w:eastAsia="仿宋_GB2312" w:hint="eastAsia"/>
          <w:sz w:val="30"/>
          <w:szCs w:val="30"/>
        </w:rPr>
        <w:t>3.6</w:t>
      </w:r>
      <w:r>
        <w:rPr>
          <w:rFonts w:ascii="仿宋_GB2312" w:eastAsia="仿宋_GB2312" w:hint="eastAsia"/>
          <w:color w:val="000000"/>
          <w:sz w:val="30"/>
          <w:szCs w:val="30"/>
        </w:rPr>
        <w:t>万元，采购空调机项目</w:t>
      </w:r>
      <w:r w:rsidR="000C5685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采购办公家具项目</w:t>
      </w:r>
      <w:r w:rsidR="000C5685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.5万元，采购</w:t>
      </w:r>
      <w:r w:rsidR="000C5685">
        <w:rPr>
          <w:rFonts w:ascii="仿宋_GB2312" w:eastAsia="仿宋_GB2312" w:hint="eastAsia"/>
          <w:sz w:val="30"/>
          <w:szCs w:val="30"/>
        </w:rPr>
        <w:t>复印纸0.4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（三）国有资产占用情况</w:t>
      </w:r>
    </w:p>
    <w:p w:rsidR="001579AE" w:rsidRDefault="001579AE" w:rsidP="001579AE">
      <w:pPr>
        <w:spacing w:line="560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截至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月底，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 w:hint="eastAsia"/>
          <w:color w:val="000000"/>
          <w:sz w:val="32"/>
          <w:szCs w:val="32"/>
        </w:rPr>
        <w:t>单位共有车辆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辆，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其中：副部（省）级及以上领导用车0辆、主要领导干部用车0辆、机要通信用车0</w:t>
      </w:r>
      <w:r>
        <w:rPr>
          <w:rFonts w:ascii="仿宋_GB2312" w:eastAsia="仿宋_GB2312" w:hint="eastAsia"/>
          <w:sz w:val="32"/>
          <w:szCs w:val="32"/>
        </w:rPr>
        <w:t>辆、应急保障用车0辆、执法执勤用车0辆、特种专业技术用车0辆、离退休干部用车0辆、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其他用车0辆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，无其他用车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。单价50万元以上的通用设备0台（套），单价100万元以上的专用设备0台（套）。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（四）绩效目标设置情况</w:t>
      </w:r>
    </w:p>
    <w:p w:rsidR="001579AE" w:rsidRDefault="001579AE" w:rsidP="001579AE">
      <w:pPr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年，本</w:t>
      </w:r>
      <w:r w:rsidR="002A1CD6">
        <w:rPr>
          <w:rFonts w:eastAsia="仿宋_GB2312" w:hint="eastAsia"/>
          <w:color w:val="000000"/>
          <w:sz w:val="32"/>
          <w:szCs w:val="32"/>
        </w:rPr>
        <w:t>单位</w:t>
      </w:r>
      <w:r>
        <w:rPr>
          <w:rFonts w:eastAsia="仿宋_GB2312" w:hint="eastAsia"/>
          <w:color w:val="000000"/>
          <w:sz w:val="32"/>
          <w:szCs w:val="32"/>
        </w:rPr>
        <w:t>实行绩效目标管理的项目</w:t>
      </w:r>
      <w:r w:rsidR="002A1CD6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个，涉及预算金额</w:t>
      </w:r>
      <w:r w:rsidR="002A1CD6"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（五）专业性名词解释</w:t>
      </w:r>
    </w:p>
    <w:p w:rsidR="001579AE" w:rsidRDefault="001579AE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579AE" w:rsidRDefault="001579AE" w:rsidP="001579AE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（六）关于空表的说明</w:t>
      </w:r>
    </w:p>
    <w:p w:rsidR="001579AE" w:rsidRDefault="001579AE" w:rsidP="001579AE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</w:t>
      </w:r>
      <w:r>
        <w:rPr>
          <w:rFonts w:eastAsia="楷体_GB2312" w:hint="eastAsia"/>
          <w:sz w:val="32"/>
          <w:szCs w:val="32"/>
        </w:rPr>
        <w:t>本</w:t>
      </w:r>
      <w:r w:rsidR="002A1CD6">
        <w:rPr>
          <w:rFonts w:eastAsia="楷体_GB2312" w:hint="eastAsia"/>
          <w:sz w:val="32"/>
          <w:szCs w:val="32"/>
        </w:rPr>
        <w:t>单位</w:t>
      </w:r>
      <w:r>
        <w:rPr>
          <w:rFonts w:eastAsia="楷体_GB2312"/>
          <w:sz w:val="32"/>
          <w:szCs w:val="32"/>
        </w:rPr>
        <w:t>2021</w:t>
      </w:r>
      <w:r>
        <w:rPr>
          <w:rFonts w:eastAsia="楷体_GB2312" w:hint="eastAsia"/>
          <w:sz w:val="32"/>
          <w:szCs w:val="32"/>
        </w:rPr>
        <w:t>年政府性基金预算支出情况表为空表。</w:t>
      </w:r>
    </w:p>
    <w:p w:rsidR="001579AE" w:rsidRDefault="001579AE" w:rsidP="001579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579AE" w:rsidRDefault="001579AE" w:rsidP="001579AE">
      <w:pPr>
        <w:spacing w:line="560" w:lineRule="exact"/>
        <w:ind w:firstLineChars="500" w:firstLine="1600"/>
        <w:rPr>
          <w:rFonts w:eastAsia="黑体"/>
          <w:sz w:val="32"/>
          <w:szCs w:val="32"/>
        </w:rPr>
      </w:pPr>
    </w:p>
    <w:p w:rsidR="001579AE" w:rsidRDefault="001579AE" w:rsidP="001579AE">
      <w:pPr>
        <w:spacing w:line="600" w:lineRule="exact"/>
        <w:rPr>
          <w:rFonts w:eastAsia="黑体"/>
          <w:w w:val="95"/>
          <w:sz w:val="32"/>
          <w:szCs w:val="32"/>
        </w:rPr>
      </w:pPr>
      <w:r>
        <w:rPr>
          <w:rFonts w:eastAsia="黑体" w:hint="eastAsia"/>
          <w:w w:val="95"/>
          <w:sz w:val="32"/>
          <w:szCs w:val="32"/>
        </w:rPr>
        <w:lastRenderedPageBreak/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1579AE" w:rsidRDefault="001579AE" w:rsidP="001579A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天津市文</w:t>
      </w:r>
      <w:r w:rsidR="002A1CD6">
        <w:rPr>
          <w:rFonts w:eastAsia="黑体" w:hint="eastAsia"/>
          <w:w w:val="95"/>
          <w:sz w:val="44"/>
          <w:szCs w:val="44"/>
        </w:rPr>
        <w:t>艺家服务中心</w:t>
      </w:r>
    </w:p>
    <w:p w:rsidR="001579AE" w:rsidRDefault="001579AE" w:rsidP="001579A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2021</w:t>
      </w:r>
      <w:r>
        <w:rPr>
          <w:rFonts w:eastAsia="黑体" w:hint="eastAsia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 w:hint="eastAsia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 w:hint="eastAsia"/>
          <w:w w:val="95"/>
          <w:sz w:val="44"/>
          <w:szCs w:val="44"/>
        </w:rPr>
        <w:t>经费</w:t>
      </w:r>
    </w:p>
    <w:p w:rsidR="001579AE" w:rsidRDefault="001579AE" w:rsidP="001579A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支出情况说明</w:t>
      </w:r>
    </w:p>
    <w:p w:rsidR="001579AE" w:rsidRDefault="001579AE" w:rsidP="001579A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1579AE" w:rsidRDefault="001579AE" w:rsidP="001579A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经费安排</w:t>
      </w:r>
      <w:r w:rsidR="002A1CD6">
        <w:rPr>
          <w:rFonts w:eastAsia="仿宋_GB2312" w:hint="eastAsia"/>
          <w:sz w:val="30"/>
          <w:szCs w:val="30"/>
        </w:rPr>
        <w:t>0.1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年预算相比</w:t>
      </w:r>
      <w:r w:rsidR="002A1CD6">
        <w:rPr>
          <w:rFonts w:eastAsia="仿宋_GB2312" w:hint="eastAsia"/>
          <w:sz w:val="30"/>
          <w:szCs w:val="30"/>
        </w:rPr>
        <w:t>增加</w:t>
      </w:r>
      <w:r w:rsidR="002A1CD6">
        <w:rPr>
          <w:rFonts w:eastAsia="仿宋_GB2312" w:hint="eastAsia"/>
          <w:sz w:val="30"/>
          <w:szCs w:val="30"/>
        </w:rPr>
        <w:t>0.1</w:t>
      </w:r>
      <w:r>
        <w:rPr>
          <w:rFonts w:eastAsia="仿宋_GB2312" w:hint="eastAsia"/>
          <w:sz w:val="30"/>
          <w:szCs w:val="30"/>
        </w:rPr>
        <w:t>万元，主要原因是</w:t>
      </w:r>
      <w:r w:rsidR="002A1CD6">
        <w:rPr>
          <w:rFonts w:eastAsia="仿宋_GB2312" w:hint="eastAsia"/>
          <w:sz w:val="30"/>
          <w:szCs w:val="30"/>
        </w:rPr>
        <w:t>单位为新成立，</w:t>
      </w:r>
      <w:r w:rsidR="002A1CD6">
        <w:rPr>
          <w:rFonts w:eastAsia="仿宋_GB2312" w:hint="eastAsia"/>
          <w:sz w:val="30"/>
          <w:szCs w:val="30"/>
        </w:rPr>
        <w:t>2020</w:t>
      </w:r>
      <w:r w:rsidR="002A1CD6">
        <w:rPr>
          <w:rFonts w:eastAsia="仿宋_GB2312" w:hint="eastAsia"/>
          <w:sz w:val="30"/>
          <w:szCs w:val="30"/>
        </w:rPr>
        <w:t>年未安排预算</w:t>
      </w:r>
      <w:r>
        <w:rPr>
          <w:rFonts w:eastAsia="仿宋_GB2312" w:hint="eastAsia"/>
          <w:sz w:val="30"/>
          <w:szCs w:val="30"/>
        </w:rPr>
        <w:t>。具体情况：</w:t>
      </w:r>
    </w:p>
    <w:p w:rsidR="001579AE" w:rsidRDefault="001579AE" w:rsidP="001579A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年预算相比</w:t>
      </w:r>
      <w:r w:rsidR="002A1CD6">
        <w:rPr>
          <w:rFonts w:eastAsia="仿宋_GB2312" w:hint="eastAsia"/>
          <w:sz w:val="30"/>
          <w:szCs w:val="30"/>
        </w:rPr>
        <w:t>增加</w:t>
      </w:r>
      <w:r w:rsidR="002A1CD6"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万元，主要原因是</w:t>
      </w:r>
      <w:r w:rsidR="002A1CD6">
        <w:rPr>
          <w:rFonts w:eastAsia="仿宋_GB2312" w:hint="eastAsia"/>
          <w:sz w:val="30"/>
          <w:szCs w:val="30"/>
        </w:rPr>
        <w:t>未安排</w:t>
      </w:r>
      <w:r>
        <w:rPr>
          <w:rFonts w:eastAsia="仿宋_GB2312" w:hint="eastAsia"/>
          <w:sz w:val="30"/>
          <w:szCs w:val="30"/>
        </w:rPr>
        <w:t>因公出国（境）费支出。</w:t>
      </w:r>
    </w:p>
    <w:p w:rsidR="001579AE" w:rsidRDefault="001579AE" w:rsidP="001579AE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年公务用车购置及运行费预算</w:t>
      </w:r>
      <w:r w:rsidR="002A1CD6"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万元，其中公务用车运行费</w:t>
      </w:r>
      <w:r w:rsidR="002A1CD6"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年预算相比</w:t>
      </w:r>
      <w:r w:rsidR="002A1CD6">
        <w:rPr>
          <w:rFonts w:eastAsia="仿宋_GB2312" w:hint="eastAsia"/>
          <w:sz w:val="30"/>
          <w:szCs w:val="30"/>
        </w:rPr>
        <w:t>增加</w:t>
      </w:r>
      <w:r w:rsidR="002A1CD6"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万元，主要原因</w:t>
      </w:r>
      <w:r w:rsidR="002A1CD6">
        <w:rPr>
          <w:rFonts w:eastAsia="仿宋_GB2312" w:hint="eastAsia"/>
          <w:sz w:val="30"/>
          <w:szCs w:val="30"/>
        </w:rPr>
        <w:t>未安排公务用车支出</w:t>
      </w:r>
      <w:r>
        <w:rPr>
          <w:rFonts w:eastAsia="仿宋_GB2312" w:hint="eastAsia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万元，主要原因是无购置公务用车计划。</w:t>
      </w:r>
    </w:p>
    <w:p w:rsidR="001579AE" w:rsidRDefault="001579AE" w:rsidP="001579AE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</w:rPr>
        <w:t>0.</w:t>
      </w:r>
      <w:r w:rsidR="002A1CD6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年预算相比</w:t>
      </w:r>
      <w:r w:rsidR="002A1CD6">
        <w:rPr>
          <w:rFonts w:eastAsia="仿宋_GB2312" w:hint="eastAsia"/>
          <w:sz w:val="30"/>
          <w:szCs w:val="30"/>
        </w:rPr>
        <w:t>增加</w:t>
      </w:r>
      <w:r w:rsidR="002A1CD6">
        <w:rPr>
          <w:rFonts w:eastAsia="仿宋_GB2312" w:hint="eastAsia"/>
          <w:sz w:val="30"/>
          <w:szCs w:val="30"/>
        </w:rPr>
        <w:t>0.1</w:t>
      </w:r>
      <w:r>
        <w:rPr>
          <w:rFonts w:eastAsia="仿宋_GB2312" w:hint="eastAsia"/>
          <w:sz w:val="30"/>
          <w:szCs w:val="30"/>
        </w:rPr>
        <w:t>万元，主要原因是</w:t>
      </w:r>
      <w:r w:rsidR="002A1CD6">
        <w:rPr>
          <w:rFonts w:eastAsia="仿宋_GB2312" w:hint="eastAsia"/>
          <w:sz w:val="30"/>
          <w:szCs w:val="30"/>
        </w:rPr>
        <w:t>单位新成立，</w:t>
      </w:r>
      <w:r w:rsidR="002A1CD6">
        <w:rPr>
          <w:rFonts w:eastAsia="仿宋_GB2312" w:hint="eastAsia"/>
          <w:sz w:val="30"/>
          <w:szCs w:val="30"/>
        </w:rPr>
        <w:t>2020</w:t>
      </w:r>
      <w:r w:rsidR="002A1CD6">
        <w:rPr>
          <w:rFonts w:eastAsia="仿宋_GB2312" w:hint="eastAsia"/>
          <w:sz w:val="30"/>
          <w:szCs w:val="30"/>
        </w:rPr>
        <w:t>年未安排预算</w:t>
      </w:r>
      <w:r>
        <w:rPr>
          <w:rFonts w:eastAsia="仿宋_GB2312" w:hint="eastAsia"/>
          <w:sz w:val="30"/>
          <w:szCs w:val="30"/>
        </w:rPr>
        <w:t>。</w:t>
      </w:r>
    </w:p>
    <w:p w:rsidR="001579AE" w:rsidRPr="002A1CD6" w:rsidRDefault="001579AE" w:rsidP="001579AE"/>
    <w:p w:rsidR="001579AE" w:rsidRPr="002A1CD6" w:rsidRDefault="001579AE" w:rsidP="00D323B9">
      <w:pPr>
        <w:spacing w:line="580" w:lineRule="exact"/>
        <w:ind w:firstLineChars="1600" w:firstLine="3840"/>
        <w:rPr>
          <w:rFonts w:ascii="宋体"/>
        </w:rPr>
      </w:pPr>
      <w:bookmarkStart w:id="0" w:name="_GoBack"/>
      <w:bookmarkEnd w:id="0"/>
    </w:p>
    <w:sectPr w:rsidR="001579AE" w:rsidRPr="002A1CD6" w:rsidSect="00D323B9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C6" w:rsidRDefault="00316CC6" w:rsidP="00EB67D4">
      <w:pPr>
        <w:spacing w:line="240" w:lineRule="auto"/>
      </w:pPr>
      <w:r>
        <w:separator/>
      </w:r>
    </w:p>
  </w:endnote>
  <w:endnote w:type="continuationSeparator" w:id="1">
    <w:p w:rsidR="00316CC6" w:rsidRDefault="00316CC6" w:rsidP="00EB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C6" w:rsidRDefault="00316CC6" w:rsidP="00EB67D4">
      <w:pPr>
        <w:spacing w:line="240" w:lineRule="auto"/>
      </w:pPr>
      <w:r>
        <w:separator/>
      </w:r>
    </w:p>
  </w:footnote>
  <w:footnote w:type="continuationSeparator" w:id="1">
    <w:p w:rsidR="00316CC6" w:rsidRDefault="00316CC6" w:rsidP="00EB67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B9"/>
    <w:rsid w:val="00047628"/>
    <w:rsid w:val="000C5685"/>
    <w:rsid w:val="001579AE"/>
    <w:rsid w:val="002700BF"/>
    <w:rsid w:val="002A1CD6"/>
    <w:rsid w:val="00316CC6"/>
    <w:rsid w:val="00327C11"/>
    <w:rsid w:val="003E030E"/>
    <w:rsid w:val="00445174"/>
    <w:rsid w:val="00487F73"/>
    <w:rsid w:val="00617FEB"/>
    <w:rsid w:val="00725723"/>
    <w:rsid w:val="00754876"/>
    <w:rsid w:val="007929F3"/>
    <w:rsid w:val="0090610C"/>
    <w:rsid w:val="00A81A4C"/>
    <w:rsid w:val="00B6078E"/>
    <w:rsid w:val="00BB5BDA"/>
    <w:rsid w:val="00C174F7"/>
    <w:rsid w:val="00CE310D"/>
    <w:rsid w:val="00D11054"/>
    <w:rsid w:val="00D323B9"/>
    <w:rsid w:val="00E86CCC"/>
    <w:rsid w:val="00EB67D4"/>
    <w:rsid w:val="00F13FEA"/>
    <w:rsid w:val="00F5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B9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9A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79AE"/>
    <w:rPr>
      <w:rFonts w:ascii="MS Serif" w:eastAsia="宋体" w:hAnsi="MS Serif" w:cs="Times New Roman"/>
      <w:kern w:val="0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B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67D4"/>
    <w:rPr>
      <w:rFonts w:ascii="MS Serif" w:eastAsia="宋体" w:hAnsi="MS Serif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67D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B67D4"/>
    <w:rPr>
      <w:rFonts w:ascii="MS Serif" w:eastAsia="宋体" w:hAnsi="MS Serif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</cp:revision>
  <cp:lastPrinted>2022-09-02T02:03:00Z</cp:lastPrinted>
  <dcterms:created xsi:type="dcterms:W3CDTF">2021-02-24T02:12:00Z</dcterms:created>
  <dcterms:modified xsi:type="dcterms:W3CDTF">2022-09-02T06:23:00Z</dcterms:modified>
</cp:coreProperties>
</file>